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  <w:highlight w:val="none"/>
        </w:rPr>
        <w:t xml:space="preserve">постановление губернатора Еврейской автономной области от 04.08.2022 № 170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нести в </w:t>
      </w:r>
      <w:r>
        <w:rPr>
          <w:sz w:val="28"/>
          <w:szCs w:val="28"/>
          <w:highlight w:val="none"/>
        </w:rPr>
        <w:t xml:space="preserve">по</w:t>
      </w:r>
      <w:r>
        <w:rPr>
          <w:sz w:val="28"/>
          <w:szCs w:val="28"/>
          <w:highlight w:val="none"/>
        </w:rPr>
        <w:t xml:space="preserve">становление губернатора </w:t>
      </w:r>
      <w:r>
        <w:rPr>
          <w:sz w:val="28"/>
          <w:szCs w:val="28"/>
          <w:highlight w:val="none"/>
        </w:rPr>
        <w:t xml:space="preserve">Еврейской автономной области от 04.08.2022 № 170 «О некоторых вопросах прохождения испытания на государственной гражданской службе Еврейской автономной области в органах исполнительной власти Еврейской автономной области, формируемых правительством Еврейск</w:t>
      </w:r>
      <w:r>
        <w:rPr>
          <w:sz w:val="28"/>
          <w:szCs w:val="28"/>
          <w:highlight w:val="none"/>
        </w:rPr>
        <w:t xml:space="preserve">ой автономной области, и аппарате губернатора и правительства Еврейской автономной области»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следующие изменения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- в </w:t>
      </w:r>
      <w:r>
        <w:rPr>
          <w:sz w:val="28"/>
          <w:szCs w:val="28"/>
          <w:highlight w:val="none"/>
        </w:rPr>
        <w:t xml:space="preserve">преамбуле слова «</w:t>
      </w:r>
      <w:r>
        <w:rPr>
          <w:sz w:val="28"/>
          <w:szCs w:val="28"/>
          <w:highlight w:val="none"/>
        </w:rPr>
        <w:t xml:space="preserve">со статьей 29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со статьей 27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</w:r>
      <w:r/>
    </w:p>
    <w:p>
      <w:pPr>
        <w:ind w:left="0" w:righ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в пункте 1 подпункт 1.3. изложить в следующей редакции:</w:t>
      </w:r>
      <w:r/>
    </w:p>
    <w:p>
      <w:pPr>
        <w:ind w:left="0" w:righ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«1.3. 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ешение об установлении испытания в отношении гражданского служащего принимается представителем нанимателя, в том числе по представлению непосредственного руководителя в лице руководителя структурного подразделения органа исполнительной власти области, аппа</w:t>
      </w:r>
      <w:r>
        <w:rPr>
          <w:sz w:val="28"/>
          <w:szCs w:val="28"/>
          <w:highlight w:val="none"/>
        </w:rPr>
        <w:t xml:space="preserve">рата губернатора и правительства области (при его наличии), </w:t>
      </w:r>
      <w:r>
        <w:rPr>
          <w:sz w:val="28"/>
          <w:szCs w:val="28"/>
          <w:highlight w:val="none"/>
        </w:rPr>
        <w:t xml:space="preserve"> руководителя</w:t>
      </w:r>
      <w:r>
        <w:rPr>
          <w:sz w:val="28"/>
          <w:szCs w:val="28"/>
          <w:highlight w:val="none"/>
        </w:rPr>
        <w:t xml:space="preserve"> отдела </w:t>
      </w:r>
      <w:r>
        <w:rPr>
          <w:sz w:val="28"/>
          <w:szCs w:val="28"/>
          <w:highlight w:val="none"/>
        </w:rPr>
        <w:t xml:space="preserve">структурного подразделения </w:t>
      </w:r>
      <w:r>
        <w:rPr>
          <w:sz w:val="28"/>
          <w:szCs w:val="28"/>
          <w:highlight w:val="none"/>
        </w:rPr>
        <w:t xml:space="preserve">аппа</w:t>
      </w:r>
      <w:r>
        <w:rPr>
          <w:sz w:val="28"/>
          <w:szCs w:val="28"/>
          <w:highlight w:val="none"/>
        </w:rPr>
        <w:t xml:space="preserve">рата губернатора и правительства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(далее - непосредственный руководитель), в котором гражданский служащий замещает должность гражданской службы, с учетом продолжительности срока испытания, определенной частями 1 и 2 статьи 27 Федера</w:t>
      </w:r>
      <w:r>
        <w:rPr>
          <w:sz w:val="28"/>
          <w:szCs w:val="28"/>
          <w:highlight w:val="none"/>
        </w:rPr>
        <w:t xml:space="preserve">льного закона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/>
    </w:p>
    <w:p>
      <w:pPr>
        <w:ind w:left="709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</w:t>
      </w:r>
      <w:r>
        <w:rPr>
          <w:sz w:val="28"/>
          <w:szCs w:val="28"/>
          <w:highlight w:val="none"/>
        </w:rPr>
        <w:t xml:space="preserve">в пункте 1 под</w:t>
      </w:r>
      <w:r/>
      <w:r>
        <w:rPr>
          <w:sz w:val="28"/>
          <w:szCs w:val="28"/>
          <w:highlight w:val="none"/>
        </w:rPr>
        <w:t xml:space="preserve">пункт 1.8.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ind w:left="0" w:righ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1.8.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целях адаптации гражданского служащего к условиям профессиональной служебной деятельности и обеспечения эффективного исполнения им должностных обязанностей в период испытания </w:t>
      </w:r>
      <w:r>
        <w:rPr>
          <w:sz w:val="28"/>
          <w:szCs w:val="28"/>
          <w:highlight w:val="none"/>
        </w:rPr>
        <w:t xml:space="preserve">реализуются следующие мероприятия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/>
    </w:p>
    <w:p>
      <w:pPr>
        <w:ind w:left="0" w:righ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 </w:t>
      </w:r>
      <w:r>
        <w:rPr>
          <w:sz w:val="28"/>
          <w:szCs w:val="28"/>
          <w:highlight w:val="none"/>
        </w:rPr>
        <w:t xml:space="preserve">кадровая служба органов исполнительной власти области, аппарата губернатора и пр</w:t>
      </w:r>
      <w:r>
        <w:rPr>
          <w:sz w:val="28"/>
          <w:szCs w:val="28"/>
          <w:highlight w:val="none"/>
        </w:rPr>
        <w:t xml:space="preserve">авительства области (далее - кадровая служба)</w:t>
      </w:r>
      <w:r/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совместно с непосредственным руководителем </w:t>
      </w:r>
      <w:r>
        <w:rPr>
          <w:sz w:val="28"/>
          <w:szCs w:val="28"/>
          <w:highlight w:val="none"/>
        </w:rPr>
        <w:t xml:space="preserve">осуществляют</w:t>
      </w:r>
      <w:r>
        <w:rPr>
          <w:sz w:val="28"/>
          <w:szCs w:val="28"/>
          <w:highlight w:val="none"/>
        </w:rPr>
        <w:t xml:space="preserve">:</w:t>
      </w:r>
      <w:r/>
    </w:p>
    <w:p>
      <w:pPr>
        <w:ind w:left="0" w:right="0" w:firstLine="708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 ознакомление с документами, регламентирующими деятельность соответствующего органа исполнительной власти области, структурного подразделения аппарата губернатора и правительства области, структурой и функциями органа исполнительной власти области, структу</w:t>
      </w:r>
      <w:r>
        <w:rPr>
          <w:sz w:val="28"/>
          <w:szCs w:val="28"/>
          <w:highlight w:val="none"/>
        </w:rPr>
        <w:t xml:space="preserve">рного подразделения аппарата губернатора и правительства области;</w:t>
      </w:r>
      <w:r/>
    </w:p>
    <w:p>
      <w:pPr>
        <w:ind w:left="0" w:right="0" w:firstLine="708"/>
        <w:jc w:val="both"/>
        <w:rPr>
          <w:sz w:val="28"/>
          <w:szCs w:val="28"/>
          <w:highlight w:val="none"/>
        </w:rPr>
      </w:pPr>
      <w:r>
        <w:rPr>
          <w:highlight w:val="none"/>
        </w:rPr>
        <w:t xml:space="preserve">- </w:t>
      </w:r>
      <w:r>
        <w:rPr>
          <w:sz w:val="28"/>
          <w:szCs w:val="28"/>
          <w:highlight w:val="none"/>
        </w:rPr>
        <w:t xml:space="preserve">организацию профессионального развития и (или) наставничества (при необходимости).</w:t>
      </w:r>
      <w:r>
        <w:rPr>
          <w:highlight w:val="none"/>
        </w:rPr>
      </w:r>
      <w:r/>
    </w:p>
    <w:p>
      <w:pPr>
        <w:ind w:left="0" w:righ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</w:t>
      </w:r>
      <w:r>
        <w:rPr>
          <w:sz w:val="28"/>
          <w:szCs w:val="28"/>
          <w:highlight w:val="none"/>
        </w:rPr>
        <w:t xml:space="preserve">непосредственный руководитель осуществляет:</w:t>
      </w:r>
      <w:r>
        <w:rPr>
          <w:sz w:val="28"/>
          <w:szCs w:val="28"/>
          <w:highlight w:val="none"/>
        </w:rPr>
      </w:r>
      <w:r/>
    </w:p>
    <w:p>
      <w:pPr>
        <w:ind w:left="0" w:right="0" w:firstLine="708"/>
        <w:jc w:val="both"/>
      </w:pPr>
      <w:r>
        <w:rPr>
          <w:sz w:val="28"/>
          <w:szCs w:val="28"/>
          <w:highlight w:val="none"/>
        </w:rPr>
        <w:t xml:space="preserve">- представление коллективу;</w:t>
      </w:r>
      <w:r/>
    </w:p>
    <w:p>
      <w:pPr>
        <w:ind w:left="0" w:right="0" w:firstLine="708"/>
        <w:jc w:val="both"/>
      </w:pPr>
      <w:r>
        <w:rPr>
          <w:sz w:val="28"/>
          <w:szCs w:val="28"/>
          <w:highlight w:val="none"/>
        </w:rPr>
        <w:t xml:space="preserve">- консультирование по вопросам организации исполнения должностных обязанностей.».</w:t>
      </w:r>
      <w:r/>
    </w:p>
    <w:p>
      <w:pPr>
        <w:pStyle w:val="88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подписания.</w:t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92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 xml:space="preserve"> </w:t>
        <w:tab/>
        <w:t xml:space="preserve">   Р.Э. Гольдштейн</w:t>
        <w:tab/>
      </w:r>
      <w:r>
        <w:rPr>
          <w:sz w:val="28"/>
          <w:szCs w:val="28"/>
        </w:rPr>
      </w:r>
      <w:r/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/>
  </w:p>
  <w:p>
    <w:pPr>
      <w:pStyle w:val="89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</w:instrText>
    </w:r>
    <w:r>
      <w:rPr>
        <w:rStyle w:val="890"/>
      </w:rPr>
      <w:instrText xml:space="preserve">AGE  </w:instrText>
    </w:r>
    <w:r>
      <w:rPr>
        <w:rStyle w:val="890"/>
      </w:rPr>
      <w:fldChar w:fldCharType="separate"/>
    </w:r>
    <w:r>
      <w:rPr>
        <w:rStyle w:val="890"/>
      </w:rPr>
      <w:t xml:space="preserve">2</w:t>
    </w:r>
    <w:r>
      <w:rPr>
        <w:rStyle w:val="890"/>
      </w:rPr>
      <w:fldChar w:fldCharType="end"/>
    </w:r>
    <w:r>
      <w:rPr>
        <w:rStyle w:val="890"/>
      </w:rPr>
    </w:r>
    <w:r/>
  </w:p>
  <w:p>
    <w:pPr>
      <w:pStyle w:val="8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/>
  </w:p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2"/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2"/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sz w:val="24"/>
      <w:szCs w:val="24"/>
      <w:lang w:val="ru-RU" w:eastAsia="ru-RU" w:bidi="ar-SA"/>
    </w:rPr>
  </w:style>
  <w:style w:type="character" w:styleId="883">
    <w:name w:val="Основной шрифт абзаца"/>
    <w:next w:val="883"/>
    <w:link w:val="882"/>
    <w:semiHidden/>
  </w:style>
  <w:style w:type="table" w:styleId="884">
    <w:name w:val="Обычная таблица"/>
    <w:next w:val="884"/>
    <w:link w:val="882"/>
    <w:semiHidden/>
    <w:tblPr/>
  </w:style>
  <w:style w:type="numbering" w:styleId="885">
    <w:name w:val="Нет списка"/>
    <w:next w:val="885"/>
    <w:link w:val="882"/>
    <w:semiHidden/>
  </w:style>
  <w:style w:type="table" w:styleId="886">
    <w:name w:val="Сетка таблицы"/>
    <w:basedOn w:val="884"/>
    <w:next w:val="886"/>
    <w:link w:val="882"/>
    <w:tblPr/>
  </w:style>
  <w:style w:type="paragraph" w:styleId="887">
    <w:name w:val="Текст выноски"/>
    <w:basedOn w:val="882"/>
    <w:next w:val="887"/>
    <w:link w:val="882"/>
    <w:semiHidden/>
    <w:rPr>
      <w:rFonts w:ascii="Tahoma" w:hAnsi="Tahoma" w:cs="Tahoma"/>
      <w:sz w:val="16"/>
      <w:szCs w:val="16"/>
    </w:rPr>
  </w:style>
  <w:style w:type="paragraph" w:styleId="888">
    <w:name w:val="Основной текст с отступом"/>
    <w:basedOn w:val="882"/>
    <w:next w:val="888"/>
    <w:link w:val="882"/>
    <w:pPr>
      <w:ind w:firstLine="720"/>
      <w:jc w:val="both"/>
    </w:pPr>
    <w:rPr>
      <w:sz w:val="28"/>
    </w:rPr>
  </w:style>
  <w:style w:type="paragraph" w:styleId="889">
    <w:name w:val="Верхний колонтитул"/>
    <w:basedOn w:val="882"/>
    <w:next w:val="889"/>
    <w:link w:val="882"/>
    <w:pPr>
      <w:tabs>
        <w:tab w:val="center" w:pos="4677" w:leader="none"/>
        <w:tab w:val="right" w:pos="9355" w:leader="none"/>
      </w:tabs>
    </w:pPr>
  </w:style>
  <w:style w:type="character" w:styleId="890">
    <w:name w:val="Номер страницы"/>
    <w:basedOn w:val="883"/>
    <w:next w:val="890"/>
    <w:link w:val="882"/>
  </w:style>
  <w:style w:type="paragraph" w:styleId="891">
    <w:name w:val="Нижний колонтитул"/>
    <w:basedOn w:val="882"/>
    <w:next w:val="891"/>
    <w:link w:val="882"/>
    <w:pPr>
      <w:tabs>
        <w:tab w:val="center" w:pos="4677" w:leader="none"/>
        <w:tab w:val="right" w:pos="9355" w:leader="none"/>
      </w:tabs>
    </w:pPr>
  </w:style>
  <w:style w:type="paragraph" w:styleId="892">
    <w:name w:val="ConsPlusNormal"/>
    <w:next w:val="892"/>
    <w:link w:val="882"/>
    <w:pPr>
      <w:ind w:firstLine="720"/>
    </w:pPr>
    <w:rPr>
      <w:rFonts w:ascii="Arial" w:hAnsi="Arial" w:cs="Arial"/>
      <w:lang w:val="ru-RU" w:eastAsia="ru-RU" w:bidi="ar-SA"/>
    </w:rPr>
  </w:style>
  <w:style w:type="character" w:styleId="893" w:default="1">
    <w:name w:val="Default Paragraph Font"/>
    <w:uiPriority w:val="1"/>
    <w:semiHidden/>
    <w:unhideWhenUsed/>
  </w:style>
  <w:style w:type="numbering" w:styleId="894" w:default="1">
    <w:name w:val="No List"/>
    <w:uiPriority w:val="99"/>
    <w:semiHidden/>
    <w:unhideWhenUsed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Правительство ЕАО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графика обучения</dc:title>
  <dc:creator>Кастырина</dc:creator>
  <cp:revision>17</cp:revision>
  <dcterms:created xsi:type="dcterms:W3CDTF">2022-07-11T01:29:00Z</dcterms:created>
  <dcterms:modified xsi:type="dcterms:W3CDTF">2023-03-09T06:02:00Z</dcterms:modified>
  <cp:version>786432</cp:version>
</cp:coreProperties>
</file>